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20" w:firstLineChars="100"/>
        <w:jc w:val="right"/>
        <w:rPr>
          <w:rFonts w:ascii="仿宋" w:hAnsi="仿宋" w:eastAsia="仿宋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中律通（2017）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号</w:t>
      </w:r>
    </w:p>
    <w:p/>
    <w:p>
      <w:pPr>
        <w:spacing w:line="560" w:lineRule="exact"/>
        <w:jc w:val="center"/>
        <w:rPr>
          <w:rFonts w:hint="eastAsia" w:ascii="微软简" w:hAnsi="Cambria" w:eastAsia="微软简" w:cs="Cambria"/>
          <w:b/>
          <w:bCs/>
          <w:sz w:val="44"/>
          <w:szCs w:val="44"/>
        </w:rPr>
      </w:pPr>
      <w:r>
        <w:rPr>
          <w:rFonts w:hint="eastAsia" w:ascii="微软简" w:eastAsia="微软简"/>
          <w:b/>
          <w:bCs/>
          <w:sz w:val="44"/>
          <w:szCs w:val="44"/>
          <w:lang w:eastAsia="zh-CN"/>
        </w:rPr>
        <w:t>转发</w:t>
      </w:r>
      <w:r>
        <w:rPr>
          <w:rFonts w:hint="eastAsia" w:ascii="微软简" w:eastAsia="微软简"/>
          <w:b/>
          <w:bCs/>
          <w:sz w:val="44"/>
          <w:szCs w:val="44"/>
        </w:rPr>
        <w:t>关于举办2017法律职业共同体建设研讨会的通知</w:t>
      </w:r>
    </w:p>
    <w:p/>
    <w:p>
      <w:pPr>
        <w:spacing w:line="6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各律师所：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现将省律协《</w:t>
      </w:r>
      <w:r>
        <w:rPr>
          <w:rFonts w:hint="eastAsia" w:ascii="仿宋" w:hAnsi="仿宋" w:eastAsia="仿宋" w:cs="仿宋"/>
          <w:sz w:val="32"/>
          <w:szCs w:val="32"/>
        </w:rPr>
        <w:t>关于举办2017法律职业共同体建设研讨会的通知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》转发给你们。请按照通知要求，积极发动符合条件的律师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投稿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。请于201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日下午下班前将材料电子版报至市律协邮箱。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杨晓政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电话：882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28199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邮箱：zhongshanlvshi@163.com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关于举办2017法律职业共同体建设研讨会的通知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中山市律师协会 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2017年8月23日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ind w:right="-153" w:rightChars="-73"/>
        <w:jc w:val="center"/>
        <w:rPr>
          <w:rFonts w:ascii="微软简标宋" w:eastAsia="微软简标宋"/>
          <w:sz w:val="36"/>
          <w:szCs w:val="36"/>
        </w:rPr>
      </w:pPr>
      <w:r>
        <w:rPr>
          <w:rFonts w:hint="eastAsia" w:ascii="微软简标宋" w:eastAsia="微软简标宋"/>
          <w:sz w:val="40"/>
          <w:szCs w:val="36"/>
        </w:rPr>
        <w:t>关于</w:t>
      </w:r>
      <w:r>
        <w:rPr>
          <w:rFonts w:hint="eastAsia" w:ascii="微软简标宋" w:hAnsi="微软简标宋" w:eastAsia="微软简标宋"/>
          <w:color w:val="000000"/>
          <w:sz w:val="40"/>
          <w:szCs w:val="36"/>
        </w:rPr>
        <w:t>举办</w:t>
      </w:r>
      <w:r>
        <w:rPr>
          <w:rFonts w:ascii="微软简标宋" w:eastAsia="微软简标宋"/>
          <w:sz w:val="40"/>
          <w:szCs w:val="36"/>
        </w:rPr>
        <w:t>2017</w:t>
      </w:r>
      <w:r>
        <w:rPr>
          <w:rFonts w:hint="eastAsia" w:ascii="微软简标宋" w:eastAsia="微软简标宋"/>
          <w:sz w:val="40"/>
          <w:szCs w:val="36"/>
        </w:rPr>
        <w:t>年法律职业共同体建设研讨会的</w:t>
      </w:r>
      <w:r>
        <w:rPr>
          <w:rFonts w:hint="eastAsia" w:ascii="微软简标宋" w:hAnsi="微软简标宋" w:eastAsia="微软简标宋" w:cs="微软简标宋"/>
          <w:sz w:val="40"/>
          <w:szCs w:val="36"/>
        </w:rPr>
        <w:t>通知</w:t>
      </w:r>
    </w:p>
    <w:p>
      <w:pPr>
        <w:spacing w:line="680" w:lineRule="exact"/>
        <w:rPr>
          <w:rFonts w:ascii="仿宋_GB2312" w:hAnsi="仿宋_GB2312" w:eastAsia="仿宋_GB2312" w:cs="仿宋_GB2312"/>
          <w:sz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各地级以上市律师协会：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为弘扬法治，进一步加强律师与法官、检察官、警察之间的沟通和交流，促进法律职业共同体的建设。我会拟于2017年9月下旬与省法官、检察官、警察协会联合举办“2017年法律职业共同体建设研讨会”</w:t>
      </w:r>
      <w:r>
        <w:rPr>
          <w:rFonts w:hint="eastAsia" w:ascii="仿宋_GB2312" w:hAnsi="仿宋" w:eastAsia="仿宋_GB2312"/>
          <w:sz w:val="32"/>
          <w:szCs w:val="32"/>
        </w:rPr>
        <w:t>。现就有关事项通知如下：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一、活动时间和地点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研讨会时间为2017年9月22日（周五）14：30-18：30，报到时间为12：00-13：00,地点定于佛山市（具体地点另行通知）。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二、举办单位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主办：广东省法官协会、广东省检察官协会、广东省警察协会、广东省律师协会。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承办：广东省律师协会法律职业共同体工作委员会、佛山市律师协会</w:t>
      </w:r>
      <w:r>
        <w:rPr>
          <w:rFonts w:hint="eastAsia" w:ascii="仿宋_GB2312" w:hAnsi="仿宋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三、参加人员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各主办，承办单位领导、代表、嘉宾以及优秀论文作者等。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四、活动内容</w:t>
      </w:r>
    </w:p>
    <w:p>
      <w:pPr>
        <w:spacing w:line="560" w:lineRule="exact"/>
        <w:ind w:firstLine="640" w:firstLineChars="200"/>
        <w:jc w:val="left"/>
        <w:rPr>
          <w:rFonts w:ascii="楷体_GB2312" w:hAnsi="仿宋" w:eastAsia="楷体_GB2312"/>
          <w:bCs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</w:t>
      </w:r>
      <w:r>
        <w:rPr>
          <w:rFonts w:hint="eastAsia" w:ascii="楷体_GB2312" w:hAnsi="仿宋" w:eastAsia="楷体_GB2312"/>
          <w:bCs/>
          <w:sz w:val="32"/>
          <w:szCs w:val="32"/>
        </w:rPr>
        <w:t>征集论文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1.本次活动拟向全省法官、检察官、警察、律师征集论文，参考题目见附件。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2.论文题目自拟，</w:t>
      </w:r>
      <w:r>
        <w:rPr>
          <w:rFonts w:hint="eastAsia" w:ascii="仿宋_GB2312" w:hAnsi="仿宋" w:eastAsia="仿宋_GB2312"/>
          <w:sz w:val="32"/>
          <w:szCs w:val="32"/>
        </w:rPr>
        <w:t>体裁不限， 2000-3000字为宜。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3.会议组委会将邀请部分优秀论文作者参加研讨会，并作主题发言。</w:t>
      </w:r>
    </w:p>
    <w:p>
      <w:pPr>
        <w:spacing w:line="560" w:lineRule="exact"/>
        <w:ind w:firstLine="640" w:firstLineChars="200"/>
        <w:jc w:val="left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（二）研讨会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1.主题：（1）司法改革背景下法律职业共同体的构建；（2）司法改革——法律职业共同体的使命；（3）法律职业共同体建设与律师执业权利保障。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2.主题发言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优秀论文代表及部分参会单位代表围绕研讨会主题作发言，（每人6分钟）。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五、相关要求</w:t>
      </w:r>
    </w:p>
    <w:p>
      <w:pPr>
        <w:spacing w:line="560" w:lineRule="exact"/>
        <w:ind w:left="-105" w:leftChars="-50" w:right="-105" w:rightChars="-50"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请各市律协组织律师撰写论文，并于2017年9月10日前统一将稿件及作者电子照片报省律协秘书处邮箱</w: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instrText xml:space="preserve"> HYPERLINK "mailto:wqzx@gdla.org.cn" </w:instrText>
      </w:r>
      <w:r>
        <w:rPr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" w:eastAsia="仿宋_GB2312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wqzx@gdla.org.cn</w:t>
      </w:r>
      <w:r>
        <w:rPr>
          <w:rStyle w:val="4"/>
          <w:rFonts w:ascii="仿宋_GB2312" w:hAnsi="仿宋" w:eastAsia="仿宋_GB2312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4"/>
          <w:rFonts w:hint="eastAsia" w:ascii="仿宋_GB2312" w:hAnsi="仿宋" w:eastAsia="仿宋_GB2312"/>
          <w:bCs/>
          <w:sz w:val="28"/>
          <w:szCs w:val="32"/>
          <w:u w:val="none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联系人：何晶，电话：020-66826942、传真：020-66826957。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bCs/>
          <w:sz w:val="32"/>
          <w:szCs w:val="32"/>
        </w:rPr>
      </w:pPr>
    </w:p>
    <w:p>
      <w:pPr>
        <w:spacing w:line="560" w:lineRule="exact"/>
        <w:ind w:firstLine="960" w:firstLineChars="300"/>
        <w:jc w:val="lef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附件：法律职业共同体建设研讨会论文参考题目</w:t>
      </w:r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广东省律师协会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2017年8月2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微软简标宋" w:hAnsi="微软简标宋" w:eastAsia="微软简标宋"/>
          <w:sz w:val="40"/>
        </w:rPr>
      </w:pPr>
    </w:p>
    <w:p>
      <w:pPr>
        <w:jc w:val="center"/>
        <w:rPr>
          <w:rFonts w:ascii="微软简标宋" w:hAnsi="微软简标宋" w:eastAsia="微软简标宋"/>
          <w:sz w:val="40"/>
        </w:rPr>
      </w:pPr>
      <w:r>
        <w:rPr>
          <w:rFonts w:hint="eastAsia" w:ascii="微软简标宋" w:hAnsi="微软简标宋" w:eastAsia="微软简标宋"/>
          <w:sz w:val="40"/>
        </w:rPr>
        <w:t>法律职业共同体建设研讨会论文参考题目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1.如何有效构建法官、检察官、警察、律师间的良性交流机制；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2.以审判为中心背景下证据的统一标准问题探讨；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3.如何推进庭审实质化；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4.如何发挥律师在庭审中的作用，提高庭审质量；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5.司法责任制改革之后检察权优化配置研究；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6.互联网＋时代，如何运用科技手段深化司法体制改革；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7.大数据运用与司法工作创新；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8.律师代理涉诉信访案件工作机制相关问题探讨；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9.网络犯罪适用法律问题研究；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10.金融诈骗、合同诈骗类犯罪法律适用问题研究；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11.新型受贿的形式、认定与处罚；</w:t>
      </w:r>
    </w:p>
    <w:p>
      <w:pPr>
        <w:spacing w:line="560" w:lineRule="exact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12.认罪认罚制度研究；</w:t>
      </w:r>
    </w:p>
    <w:p>
      <w:pPr>
        <w:spacing w:line="560" w:lineRule="exact"/>
        <w:jc w:val="left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13.民法总则的法律适用与实施。</w:t>
      </w:r>
    </w:p>
    <w:p>
      <w:pPr>
        <w:spacing w:line="520" w:lineRule="exact"/>
        <w:ind w:firstLine="640" w:firstLineChars="200"/>
        <w:jc w:val="lef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210" w:firstLineChars="10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43180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444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3.4pt;height:0pt;width:442.2pt;mso-position-horizontal-relative:margin;z-index:-251659264;mso-width-relative:page;mso-height-relative:page;" filled="f" stroked="t" coordsize="21600,21600" o:gfxdata="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tH16PSAAAABAEAAA8AAAAAAAAAAQAgAAAA&#10;IgAAAGRycy9kb3ducmV2LnhtbFBLAQIUABQAAAAIAIdO4kD1C3842AEAAIUDAAAOAAAAAAAAAAEA&#10;IAAAACEBAABkcnMvZTJvRG9jLnhtbFBLBQYAAAAABgAGAFkBAABrBQAAAAA=&#10;">
                <v:fill on="f" focussize="0,0"/>
                <v:stroke weight="0.3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梁震副厅长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省司法厅律管处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会长</w:t>
      </w:r>
      <w:r>
        <w:rPr>
          <w:rFonts w:hint="eastAsia" w:ascii="仿宋_GB2312" w:eastAsia="仿宋_GB2312"/>
          <w:sz w:val="28"/>
          <w:szCs w:val="28"/>
        </w:rPr>
        <w:t>、副会长，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监事长、副监事长，省律协法律职业共同体工作委员会主任、副主任、秘书长。</w:t>
      </w:r>
    </w:p>
    <w:p>
      <w:pPr>
        <w:widowControl/>
        <w:spacing w:line="240" w:lineRule="atLeast"/>
        <w:ind w:firstLine="210" w:firstLineChars="100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8255</wp:posOffset>
                </wp:positionV>
                <wp:extent cx="56159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0.65pt;height:0pt;width:442.2pt;mso-position-horizontal-relative:margin;z-index:-251658240;mso-width-relative:page;mso-height-relative:page;" filled="f" stroked="t" coordsize="21600,21600" o:gfxdata="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pFrbvQAAAABAEAAA8AAAAAAAAAAQAgAAAA&#10;IgAAAGRycy9kb3ducmV2LnhtbFBLAQIUABQAAAAIAIdO4kAfN1GS2gEAAIUDAAAOAAAAAAAAAAEA&#10;IAAAAB8BAABkcnMvZTJvRG9jLnhtbFBLBQYAAAAABgAGAFkBAABrBQAAAAA=&#10;">
                <v:fill on="f" focussize="0,0"/>
                <v:stroke weight="0.2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广东省律师协会秘书处         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2017年8月23日</w:t>
      </w:r>
      <w:r>
        <w:rPr>
          <w:rFonts w:hint="eastAsia" w:ascii="仿宋_GB2312" w:eastAsia="仿宋_GB2312"/>
          <w:sz w:val="28"/>
          <w:szCs w:val="28"/>
        </w:rPr>
        <w:t>印发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q..萀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84152"/>
    <w:rsid w:val="421A71AA"/>
    <w:rsid w:val="47F84152"/>
    <w:rsid w:val="55A430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2017-08-23T08:16:00Z</dcterms:created>
  <dc:creator>Administrator</dc:creator>
  <cp:lastModifiedBy>Administrator</cp:lastModifiedBy>
  <dcterms:modified xsi:type="dcterms:W3CDTF">2017-08-23T08:28:16Z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