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distribute"/>
        <w:rPr>
          <w:rFonts w:ascii="宋体" w:hAnsi="宋体"/>
          <w:b/>
          <w:bCs/>
          <w:color w:val="FF0000"/>
          <w:sz w:val="90"/>
          <w:szCs w:val="90"/>
          <w:u w:val="single"/>
        </w:rPr>
      </w:pPr>
      <w:r>
        <w:rPr>
          <w:rFonts w:hint="eastAsia" w:ascii="宋体" w:hAnsi="宋体"/>
          <w:b/>
          <w:bCs/>
          <w:color w:val="FF0000"/>
          <w:sz w:val="90"/>
          <w:szCs w:val="90"/>
          <w:u w:val="single"/>
        </w:rPr>
        <w:t>中山市律师协会</w:t>
      </w:r>
    </w:p>
    <w:p/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中律通（2017）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转发关于举办2017年广东省青年律师（人大）高级研修班的通知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各律师所及律师：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现将省律协《关于举办2017年广东省青年律师（人大）高级研修班的通知》转发给你们。请按照通知要求，积极发动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符合条件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的律师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认真填写《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2017年广东省青年律师（人大）高级研修班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表》(需填写律所意见并加盖公章)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连同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参训学员文章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于2017年8月7日下午下班前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报至市律协邮箱。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杨晓政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电话：882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邮箱：zhongshanlvshi@163.com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2017年广东省青年律师（人大）高级研修班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表</w:t>
      </w: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中山市律师协会 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2017年7月31日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-1499" w:leftChars="-714" w:right="-1594" w:firstLine="1760" w:firstLineChars="5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spacing w:line="600" w:lineRule="exact"/>
        <w:ind w:firstLine="640" w:firstLineChars="200"/>
        <w:jc w:val="center"/>
        <w:rPr>
          <w:rFonts w:ascii="仿宋_GB2312" w:hAnsi="Cambr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mbria" w:eastAsia="仿宋_GB2312" w:cs="宋体"/>
          <w:color w:val="000000"/>
          <w:kern w:val="0"/>
          <w:sz w:val="32"/>
          <w:szCs w:val="32"/>
        </w:rPr>
        <w:t>粤律协〔</w:t>
      </w:r>
      <w:r>
        <w:rPr>
          <w:rFonts w:hint="eastAsia" w:ascii="仿宋_GB2312" w:hAnsi="微软雅黑" w:eastAsia="仿宋_GB2312" w:cs="微软雅黑"/>
          <w:color w:val="000000"/>
          <w:kern w:val="0"/>
          <w:sz w:val="32"/>
          <w:szCs w:val="32"/>
        </w:rPr>
        <w:t>2017〕</w:t>
      </w:r>
      <w:r>
        <w:rPr>
          <w:rFonts w:ascii="仿宋_GB2312" w:hAnsi="微软雅黑" w:eastAsia="仿宋_GB2312" w:cs="微软雅黑"/>
          <w:color w:val="000000"/>
          <w:kern w:val="0"/>
          <w:sz w:val="32"/>
          <w:szCs w:val="32"/>
        </w:rPr>
        <w:t>91</w:t>
      </w:r>
      <w:r>
        <w:rPr>
          <w:rFonts w:hint="eastAsia" w:ascii="仿宋_GB2312" w:hAnsi="微软雅黑" w:eastAsia="仿宋_GB2312" w:cs="微软雅黑"/>
          <w:color w:val="000000"/>
          <w:kern w:val="0"/>
          <w:sz w:val="32"/>
          <w:szCs w:val="32"/>
        </w:rPr>
        <w:t>号</w:t>
      </w:r>
    </w:p>
    <w:p>
      <w:pPr>
        <w:spacing w:line="600" w:lineRule="exact"/>
        <w:ind w:firstLine="880" w:firstLineChars="200"/>
        <w:rPr>
          <w:rFonts w:ascii="微软简标宋" w:hAnsi="宋体" w:eastAsia="微软简标宋" w:cs="宋体"/>
          <w:color w:val="000000"/>
          <w:kern w:val="0"/>
          <w:sz w:val="44"/>
          <w:szCs w:val="44"/>
        </w:rPr>
      </w:pPr>
    </w:p>
    <w:p>
      <w:pPr>
        <w:spacing w:line="600" w:lineRule="exact"/>
        <w:ind w:firstLine="880" w:firstLineChars="200"/>
        <w:rPr>
          <w:rFonts w:ascii="微软简标宋" w:hAnsi="宋体" w:eastAsia="微软简标宋" w:cs="宋体"/>
          <w:color w:val="000000"/>
          <w:kern w:val="0"/>
          <w:sz w:val="44"/>
          <w:szCs w:val="44"/>
        </w:rPr>
      </w:pPr>
    </w:p>
    <w:p>
      <w:pPr>
        <w:spacing w:line="600" w:lineRule="exact"/>
        <w:ind w:left="2830" w:leftChars="300" w:hanging="2200" w:hangingChars="500"/>
        <w:rPr>
          <w:rFonts w:hint="eastAsia" w:ascii="方正小标宋简体" w:hAnsi="Cambria" w:eastAsia="方正小标宋简体" w:cs="Cambri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关于举办2017年广东省青年律师</w:t>
      </w:r>
      <w:r>
        <w:rPr>
          <w:rFonts w:hint="eastAsia" w:ascii="方正小标宋简体" w:hAnsi="Cambria" w:eastAsia="方正小标宋简体" w:cs="Cambria"/>
          <w:color w:val="000000"/>
          <w:kern w:val="0"/>
          <w:sz w:val="44"/>
          <w:szCs w:val="44"/>
        </w:rPr>
        <w:t>（人大）</w:t>
      </w:r>
    </w:p>
    <w:p>
      <w:pPr>
        <w:spacing w:line="600" w:lineRule="exact"/>
        <w:ind w:firstLine="2640" w:firstLineChars="600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高级研修班的通知</w:t>
      </w:r>
    </w:p>
    <w:p>
      <w:pPr>
        <w:spacing w:line="600" w:lineRule="exact"/>
        <w:ind w:left="3060" w:leftChars="200" w:hanging="2640" w:hangingChars="600"/>
        <w:rPr>
          <w:rFonts w:ascii="微软简标宋" w:hAnsi="宋体" w:eastAsia="微软简标宋" w:cs="宋体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ascii="仿宋_GB2312" w:hAnsi="仿宋" w:eastAsia="仿宋_GB2312" w:cs="宋体"/>
          <w:color w:val="000000"/>
          <w:kern w:val="0"/>
          <w:sz w:val="32"/>
          <w:szCs w:val="30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0"/>
        </w:rPr>
        <w:t>各地级以上市律师协会：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color w:val="000000"/>
          <w:sz w:val="32"/>
          <w:szCs w:val="30"/>
        </w:rPr>
      </w:pPr>
      <w:r>
        <w:rPr>
          <w:rFonts w:hint="eastAsia" w:ascii="仿宋_GB2312" w:hAnsi="仿宋" w:eastAsia="仿宋_GB2312"/>
          <w:color w:val="000000"/>
          <w:sz w:val="32"/>
          <w:szCs w:val="30"/>
        </w:rPr>
        <w:t>为贯彻落实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0"/>
        </w:rPr>
        <w:t>广东律师“千优百俊”人才培养与储备计划，学习十八届六中全会关于全面从严治党的精神，</w:t>
      </w:r>
      <w:r>
        <w:rPr>
          <w:rFonts w:hint="eastAsia" w:ascii="仿宋_GB2312" w:hAnsi="仿宋" w:eastAsia="仿宋_GB2312"/>
          <w:color w:val="000000"/>
          <w:sz w:val="32"/>
          <w:szCs w:val="30"/>
        </w:rPr>
        <w:t>选拔和培养优秀青年律师，促进广东律师行业发展，省律协定于2017年9月举办2017年广东省青年律师（人大）高级研修班。现将有关事项通知如下：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一、培训时间和地点</w:t>
      </w:r>
    </w:p>
    <w:p>
      <w:pPr>
        <w:pStyle w:val="4"/>
        <w:numPr>
          <w:ilvl w:val="0"/>
          <w:numId w:val="1"/>
        </w:numPr>
        <w:spacing w:line="600" w:lineRule="exact"/>
        <w:ind w:left="311" w:firstLine="320" w:firstLineChars="100"/>
        <w:rPr>
          <w:rFonts w:ascii="仿宋" w:hAnsi="仿宋" w:eastAsia="仿宋" w:cs="宋体"/>
          <w:color w:val="000000"/>
          <w:kern w:val="0"/>
          <w:sz w:val="32"/>
          <w:szCs w:val="30"/>
        </w:rPr>
      </w:pPr>
      <w:r>
        <w:rPr>
          <w:rFonts w:hint="eastAsia" w:ascii="楷体_GB2312" w:hAnsi="仿宋" w:eastAsia="楷体_GB2312" w:cs="宋体"/>
          <w:color w:val="000000"/>
          <w:kern w:val="0"/>
          <w:sz w:val="32"/>
          <w:szCs w:val="30"/>
        </w:rPr>
        <w:t>培训时间</w:t>
      </w:r>
      <w:r>
        <w:rPr>
          <w:rFonts w:hint="eastAsia" w:ascii="仿宋" w:hAnsi="仿宋" w:eastAsia="仿宋" w:cs="宋体"/>
          <w:color w:val="000000"/>
          <w:kern w:val="0"/>
          <w:sz w:val="32"/>
          <w:szCs w:val="30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0"/>
        </w:rPr>
        <w:t>2017年9月18—22日（五天）</w:t>
      </w:r>
    </w:p>
    <w:p>
      <w:pPr>
        <w:pStyle w:val="4"/>
        <w:numPr>
          <w:ilvl w:val="0"/>
          <w:numId w:val="1"/>
        </w:numPr>
        <w:spacing w:line="600" w:lineRule="exact"/>
        <w:ind w:left="311" w:firstLine="320" w:firstLineChars="100"/>
        <w:rPr>
          <w:rFonts w:ascii="仿宋_GB2312" w:hAnsi="仿宋" w:eastAsia="仿宋_GB2312" w:cs="宋体"/>
          <w:color w:val="000000"/>
          <w:kern w:val="0"/>
          <w:sz w:val="32"/>
          <w:szCs w:val="30"/>
        </w:rPr>
      </w:pPr>
      <w:r>
        <w:rPr>
          <w:rFonts w:hint="eastAsia" w:ascii="楷体_GB2312" w:hAnsi="仿宋" w:eastAsia="楷体_GB2312" w:cs="宋体"/>
          <w:color w:val="000000"/>
          <w:kern w:val="0"/>
          <w:sz w:val="32"/>
          <w:szCs w:val="30"/>
        </w:rPr>
        <w:t>培训地点：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0"/>
        </w:rPr>
        <w:t>中国人民大学（北京市海淀区中关村大街59号）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0"/>
        </w:rPr>
        <w:t>二、培训人员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本次培训班的参训学员由各市律协推荐，并请征求市司法局意见。广州、深圳各8名，佛山、东莞各3名，珠海、中山各2名，其他地市各1名。参训人员需满足以下条件：</w:t>
      </w:r>
    </w:p>
    <w:p>
      <w:pPr>
        <w:pStyle w:val="4"/>
        <w:numPr>
          <w:ilvl w:val="0"/>
          <w:numId w:val="2"/>
        </w:numPr>
        <w:shd w:val="solid" w:color="FFFFFF" w:fill="auto"/>
        <w:autoSpaceDN w:val="0"/>
        <w:ind w:firstLineChars="0"/>
        <w:rPr>
          <w:rFonts w:ascii="仿宋_GB2312" w:hAnsi="仿宋" w:eastAsia="仿宋_GB2312"/>
          <w:sz w:val="32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0"/>
          <w:shd w:val="clear" w:color="auto" w:fill="FFFFFF"/>
        </w:rPr>
        <w:t>广东省律师协会辖内注册会员；</w:t>
      </w:r>
    </w:p>
    <w:p>
      <w:pPr>
        <w:pStyle w:val="4"/>
        <w:numPr>
          <w:ilvl w:val="0"/>
          <w:numId w:val="2"/>
        </w:numPr>
        <w:shd w:val="solid" w:color="FFFFFF" w:fill="auto"/>
        <w:autoSpaceDN w:val="0"/>
        <w:ind w:firstLineChars="0"/>
        <w:rPr>
          <w:rFonts w:ascii="仿宋_GB2312" w:hAnsi="仿宋" w:eastAsia="仿宋_GB2312"/>
          <w:sz w:val="32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0"/>
          <w:shd w:val="clear" w:color="auto" w:fill="FFFFFF"/>
        </w:rPr>
        <w:t>执业时间在五周年以上</w:t>
      </w:r>
      <w:r>
        <w:rPr>
          <w:rFonts w:hint="eastAsia" w:ascii="仿宋_GB2312" w:hAnsi="仿宋" w:eastAsia="仿宋_GB2312" w:cs="宋体"/>
          <w:color w:val="000000"/>
          <w:sz w:val="32"/>
          <w:szCs w:val="30"/>
          <w:shd w:val="clear" w:color="auto" w:fill="FFFFFF"/>
        </w:rPr>
        <w:t>（即在2012年7月31日前取得</w:t>
      </w:r>
    </w:p>
    <w:p>
      <w:pPr>
        <w:shd w:val="solid" w:color="FFFFFF" w:fill="auto"/>
        <w:autoSpaceDN w:val="0"/>
        <w:rPr>
          <w:rFonts w:ascii="仿宋_GB2312" w:hAnsi="仿宋" w:eastAsia="仿宋_GB2312"/>
          <w:sz w:val="32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000000"/>
          <w:sz w:val="32"/>
          <w:szCs w:val="30"/>
          <w:shd w:val="clear" w:color="auto" w:fill="FFFFFF"/>
        </w:rPr>
        <w:t>律师执业证）；</w:t>
      </w:r>
    </w:p>
    <w:p>
      <w:pPr>
        <w:pStyle w:val="4"/>
        <w:numPr>
          <w:ilvl w:val="0"/>
          <w:numId w:val="2"/>
        </w:numPr>
        <w:shd w:val="solid" w:color="FFFFFF" w:fill="auto"/>
        <w:autoSpaceDN w:val="0"/>
        <w:ind w:firstLineChars="0"/>
        <w:rPr>
          <w:rFonts w:ascii="仿宋_GB2312" w:hAnsi="仿宋" w:eastAsia="仿宋_GB2312"/>
          <w:sz w:val="32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0"/>
          <w:shd w:val="clear" w:color="auto" w:fill="FFFFFF"/>
        </w:rPr>
        <w:t>年龄在44周岁以下；</w:t>
      </w:r>
    </w:p>
    <w:p>
      <w:pPr>
        <w:pStyle w:val="4"/>
        <w:numPr>
          <w:ilvl w:val="0"/>
          <w:numId w:val="2"/>
        </w:numPr>
        <w:shd w:val="solid" w:color="FFFFFF" w:fill="auto"/>
        <w:autoSpaceDN w:val="0"/>
        <w:ind w:firstLineChars="0"/>
        <w:rPr>
          <w:rFonts w:ascii="仿宋_GB2312" w:hAnsi="仿宋" w:eastAsia="仿宋_GB2312"/>
          <w:sz w:val="32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0"/>
          <w:shd w:val="clear" w:color="auto" w:fill="FFFFFF"/>
        </w:rPr>
        <w:t>对行业或律师事务所集体具有一定的奉献精神；</w:t>
      </w:r>
    </w:p>
    <w:p>
      <w:pPr>
        <w:pStyle w:val="4"/>
        <w:numPr>
          <w:ilvl w:val="0"/>
          <w:numId w:val="2"/>
        </w:numPr>
        <w:shd w:val="solid" w:color="FFFFFF" w:fill="auto"/>
        <w:autoSpaceDN w:val="0"/>
        <w:ind w:firstLineChars="0"/>
        <w:rPr>
          <w:rFonts w:ascii="仿宋_GB2312" w:hAnsi="仿宋" w:eastAsia="仿宋_GB2312"/>
          <w:sz w:val="32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0"/>
          <w:shd w:val="clear" w:color="auto" w:fill="FFFFFF"/>
        </w:rPr>
        <w:t>未受过行政处罚和行业处分；</w:t>
      </w:r>
    </w:p>
    <w:p>
      <w:pPr>
        <w:pStyle w:val="4"/>
        <w:numPr>
          <w:ilvl w:val="0"/>
          <w:numId w:val="2"/>
        </w:numPr>
        <w:shd w:val="solid" w:color="FFFFFF" w:fill="auto"/>
        <w:autoSpaceDN w:val="0"/>
        <w:ind w:firstLineChars="0"/>
        <w:rPr>
          <w:rFonts w:ascii="仿宋_GB2312" w:hAnsi="仿宋" w:eastAsia="仿宋_GB2312"/>
          <w:sz w:val="32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0"/>
          <w:shd w:val="clear" w:color="auto" w:fill="FFFFFF"/>
        </w:rPr>
        <w:t>提交近期撰写法律专业文章1-2篇（每篇在2000-3000</w:t>
      </w:r>
    </w:p>
    <w:p>
      <w:pPr>
        <w:shd w:val="solid" w:color="FFFFFF" w:fill="auto"/>
        <w:autoSpaceDN w:val="0"/>
        <w:rPr>
          <w:rFonts w:ascii="仿宋_GB2312" w:hAnsi="仿宋" w:eastAsia="仿宋_GB2312"/>
          <w:sz w:val="32"/>
          <w:szCs w:val="30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0"/>
          <w:shd w:val="clear" w:color="auto" w:fill="FFFFFF"/>
        </w:rPr>
        <w:t>字）。</w:t>
      </w:r>
    </w:p>
    <w:p>
      <w:pPr>
        <w:pStyle w:val="4"/>
        <w:numPr>
          <w:ilvl w:val="0"/>
          <w:numId w:val="3"/>
        </w:numPr>
        <w:shd w:val="solid" w:color="FFFFFF" w:fill="auto"/>
        <w:autoSpaceDN w:val="0"/>
        <w:ind w:firstLineChars="0"/>
        <w:rPr>
          <w:rFonts w:ascii="黑体" w:hAnsi="黑体" w:eastAsia="黑体"/>
          <w:sz w:val="32"/>
          <w:szCs w:val="30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培训内容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" w:eastAsia="仿宋_GB2312"/>
          <w:color w:val="000000"/>
          <w:sz w:val="32"/>
          <w:szCs w:val="30"/>
        </w:rPr>
      </w:pPr>
      <w:r>
        <w:rPr>
          <w:rFonts w:hint="eastAsia" w:ascii="仿宋_GB2312" w:hAnsi="仿宋" w:eastAsia="仿宋_GB2312"/>
          <w:color w:val="000000"/>
          <w:sz w:val="32"/>
          <w:szCs w:val="30"/>
        </w:rPr>
        <w:t>国家安全观、中国古代廉政文化、一带一路宏观经济分析、传统文化之儒家思想、媒体应对与突发事件处理、商务礼仪与国际礼仪、领导力综合素质提升、阳光心态。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四、其他事项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（一）各市参训人员食宿、培训费由省律协负担，交通自理；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（二）请各市认真组织律师参加，并填写报名表（见附件，律所和市律协需要填写意见并加盖公章）和参训学员文章于8月13日前发至省律协秘书处培训部邮箱；</w:t>
      </w:r>
    </w:p>
    <w:p>
      <w:pPr>
        <w:spacing w:line="540" w:lineRule="exact"/>
        <w:ind w:firstLine="63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（三）请各市律协负责该事项人员收到通知后，加入研修班工作群586727009，方便后续沟通；</w:t>
      </w:r>
    </w:p>
    <w:p>
      <w:pPr>
        <w:spacing w:line="540" w:lineRule="exact"/>
        <w:ind w:firstLine="63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（四）其他未尽事宜，另行通知。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联系人：颜晓鹏</w:t>
      </w:r>
    </w:p>
    <w:p>
      <w:pPr>
        <w:spacing w:line="540" w:lineRule="exact"/>
        <w:ind w:firstLine="63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电话：020-66826941</w:t>
      </w:r>
    </w:p>
    <w:p>
      <w:pPr>
        <w:spacing w:line="540" w:lineRule="exact"/>
        <w:ind w:firstLine="63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邮箱：peixunbu@gdla.org.cn</w:t>
      </w:r>
    </w:p>
    <w:p>
      <w:pPr>
        <w:ind w:firstLine="480" w:firstLineChars="15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 xml:space="preserve">                  </w:t>
      </w:r>
    </w:p>
    <w:p>
      <w:pPr>
        <w:ind w:firstLine="480" w:firstLineChars="15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附件：</w:t>
      </w:r>
      <w:r>
        <w:rPr>
          <w:rFonts w:hint="eastAsia" w:ascii="仿宋_GB2312" w:hAnsi="仿宋" w:eastAsia="仿宋_GB2312"/>
          <w:color w:val="000000"/>
          <w:sz w:val="32"/>
          <w:szCs w:val="30"/>
        </w:rPr>
        <w:t xml:space="preserve"> 2017年广东省青年律师（人大）高级研修班报名表</w:t>
      </w:r>
    </w:p>
    <w:p>
      <w:pPr>
        <w:ind w:firstLine="5600" w:firstLineChars="1750"/>
        <w:rPr>
          <w:rFonts w:ascii="仿宋_GB2312" w:hAnsi="仿宋" w:eastAsia="仿宋_GB2312" w:cs="宋体"/>
          <w:snapToGrid w:val="0"/>
          <w:kern w:val="32"/>
          <w:sz w:val="32"/>
          <w:szCs w:val="30"/>
        </w:rPr>
      </w:pPr>
    </w:p>
    <w:p>
      <w:pPr>
        <w:ind w:firstLine="320" w:firstLineChars="100"/>
        <w:jc w:val="right"/>
        <w:rPr>
          <w:rFonts w:ascii="仿宋_GB2312" w:hAnsi="仿宋" w:eastAsia="仿宋_GB2312" w:cs="宋体"/>
          <w:snapToGrid w:val="0"/>
          <w:kern w:val="32"/>
          <w:sz w:val="32"/>
          <w:szCs w:val="30"/>
        </w:rPr>
      </w:pPr>
      <w:r>
        <w:rPr>
          <w:rFonts w:hint="eastAsia" w:ascii="仿宋_GB2312" w:hAnsi="仿宋" w:eastAsia="仿宋_GB2312" w:cs="宋体"/>
          <w:snapToGrid w:val="0"/>
          <w:kern w:val="32"/>
          <w:sz w:val="32"/>
          <w:szCs w:val="30"/>
        </w:rPr>
        <w:t>广东省律师协会</w:t>
      </w:r>
    </w:p>
    <w:p>
      <w:pPr>
        <w:ind w:firstLine="480" w:firstLineChars="150"/>
        <w:jc w:val="right"/>
        <w:rPr>
          <w:rFonts w:ascii="仿宋_GB2312" w:hAnsi="仿宋" w:eastAsia="仿宋_GB2312" w:cs="宋体"/>
          <w:snapToGrid w:val="0"/>
          <w:kern w:val="32"/>
          <w:sz w:val="32"/>
          <w:szCs w:val="30"/>
        </w:rPr>
      </w:pPr>
      <w:r>
        <w:rPr>
          <w:rFonts w:hint="eastAsia" w:ascii="仿宋_GB2312" w:hAnsi="仿宋" w:eastAsia="仿宋_GB2312" w:cs="宋体"/>
          <w:snapToGrid w:val="0"/>
          <w:kern w:val="32"/>
          <w:sz w:val="32"/>
          <w:szCs w:val="30"/>
        </w:rPr>
        <w:t>2017年7月2</w:t>
      </w:r>
      <w:r>
        <w:rPr>
          <w:rFonts w:ascii="仿宋_GB2312" w:hAnsi="仿宋" w:eastAsia="仿宋_GB2312" w:cs="宋体"/>
          <w:snapToGrid w:val="0"/>
          <w:kern w:val="32"/>
          <w:sz w:val="32"/>
          <w:szCs w:val="30"/>
        </w:rPr>
        <w:t>6</w:t>
      </w:r>
      <w:r>
        <w:rPr>
          <w:rFonts w:hint="eastAsia" w:ascii="仿宋_GB2312" w:hAnsi="仿宋" w:eastAsia="仿宋_GB2312" w:cs="宋体"/>
          <w:snapToGrid w:val="0"/>
          <w:kern w:val="32"/>
          <w:sz w:val="32"/>
          <w:szCs w:val="30"/>
        </w:rPr>
        <w:t>日</w:t>
      </w:r>
    </w:p>
    <w:p>
      <w:pPr>
        <w:jc w:val="right"/>
      </w:pPr>
    </w:p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240" w:lineRule="atLeast"/>
        <w:jc w:val="center"/>
        <w:rPr>
          <w:rFonts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仿宋" w:eastAsia="方正小标宋简体"/>
          <w:color w:val="000000"/>
          <w:sz w:val="40"/>
          <w:szCs w:val="40"/>
        </w:rPr>
        <w:t>2017年广东省青年律师（人大）高级研修班报名表</w:t>
      </w:r>
      <w:bookmarkStart w:id="0" w:name="_GoBack"/>
      <w:bookmarkEnd w:id="0"/>
    </w:p>
    <w:tbl>
      <w:tblPr>
        <w:tblStyle w:val="3"/>
        <w:tblW w:w="10150" w:type="dxa"/>
        <w:tblInd w:w="-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65"/>
        <w:gridCol w:w="1290"/>
        <w:gridCol w:w="150"/>
        <w:gridCol w:w="1296"/>
        <w:gridCol w:w="864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名</w:t>
            </w:r>
          </w:p>
        </w:tc>
        <w:tc>
          <w:tcPr>
            <w:tcW w:w="1965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 别</w:t>
            </w:r>
          </w:p>
        </w:tc>
        <w:tc>
          <w:tcPr>
            <w:tcW w:w="2160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2422" w:type="dxa"/>
            <w:vMerge w:val="restart"/>
          </w:tcPr>
          <w:p>
            <w:pPr>
              <w:spacing w:line="500" w:lineRule="exact"/>
              <w:ind w:firstLine="980" w:firstLineChars="350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ind w:firstLine="840" w:firstLineChars="3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965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 族</w:t>
            </w:r>
          </w:p>
        </w:tc>
        <w:tc>
          <w:tcPr>
            <w:tcW w:w="2160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2422" w:type="dxa"/>
            <w:vMerge w:val="continue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65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历</w:t>
            </w:r>
          </w:p>
        </w:tc>
        <w:tc>
          <w:tcPr>
            <w:tcW w:w="2160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2422" w:type="dxa"/>
            <w:vMerge w:val="continue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执业机构与职务</w:t>
            </w:r>
          </w:p>
        </w:tc>
        <w:tc>
          <w:tcPr>
            <w:tcW w:w="1965" w:type="dxa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执业机构所在地（市）</w:t>
            </w:r>
          </w:p>
        </w:tc>
        <w:tc>
          <w:tcPr>
            <w:tcW w:w="2160" w:type="dxa"/>
            <w:gridSpan w:val="2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2422" w:type="dxa"/>
            <w:vMerge w:val="continue"/>
          </w:tcPr>
          <w:p>
            <w:pPr>
              <w:spacing w:line="4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执业证号码</w:t>
            </w:r>
          </w:p>
        </w:tc>
        <w:tc>
          <w:tcPr>
            <w:tcW w:w="1965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开始执业日</w:t>
            </w:r>
          </w:p>
        </w:tc>
        <w:tc>
          <w:tcPr>
            <w:tcW w:w="2160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2422" w:type="dxa"/>
            <w:vMerge w:val="continue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    机</w:t>
            </w:r>
          </w:p>
        </w:tc>
        <w:tc>
          <w:tcPr>
            <w:tcW w:w="3286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3" w:type="dxa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    真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电子邮件</w:t>
            </w:r>
          </w:p>
        </w:tc>
        <w:tc>
          <w:tcPr>
            <w:tcW w:w="3286" w:type="dxa"/>
            <w:gridSpan w:val="2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3" w:type="dxa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3255" w:type="dxa"/>
            <w:gridSpan w:val="2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 编</w:t>
            </w:r>
          </w:p>
        </w:tc>
        <w:tc>
          <w:tcPr>
            <w:tcW w:w="3286" w:type="dxa"/>
            <w:gridSpan w:val="2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个人简历</w:t>
            </w:r>
          </w:p>
        </w:tc>
        <w:tc>
          <w:tcPr>
            <w:tcW w:w="7987" w:type="dxa"/>
            <w:gridSpan w:val="6"/>
          </w:tcPr>
          <w:p>
            <w:pPr>
              <w:spacing w:line="42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在当地律协及社会组织中任何职务</w:t>
            </w:r>
          </w:p>
        </w:tc>
        <w:tc>
          <w:tcPr>
            <w:tcW w:w="7987" w:type="dxa"/>
            <w:gridSpan w:val="6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163" w:type="dxa"/>
            <w:vAlign w:val="center"/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发表律师业务文章或所获奖项</w:t>
            </w:r>
          </w:p>
        </w:tc>
        <w:tc>
          <w:tcPr>
            <w:tcW w:w="7987" w:type="dxa"/>
            <w:gridSpan w:val="6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2163" w:type="dxa"/>
            <w:vAlign w:val="center"/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提交论文题目（字数）</w:t>
            </w:r>
          </w:p>
        </w:tc>
        <w:tc>
          <w:tcPr>
            <w:tcW w:w="7987" w:type="dxa"/>
            <w:gridSpan w:val="6"/>
          </w:tcPr>
          <w:p>
            <w:pPr>
              <w:spacing w:line="4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163" w:type="dxa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是否已经在为村（委）、居（委）提供法律服务</w:t>
            </w:r>
          </w:p>
        </w:tc>
        <w:tc>
          <w:tcPr>
            <w:tcW w:w="7987" w:type="dxa"/>
            <w:gridSpan w:val="6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2163" w:type="dxa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报名人报名意见</w:t>
            </w:r>
          </w:p>
        </w:tc>
        <w:tc>
          <w:tcPr>
            <w:tcW w:w="7987" w:type="dxa"/>
            <w:gridSpan w:val="6"/>
          </w:tcPr>
          <w:p>
            <w:pPr>
              <w:spacing w:line="4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本人保证所填写情况属实，自愿报名参加201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年广东省青年律师（人大）高级研修班</w:t>
            </w:r>
            <w:r>
              <w:rPr>
                <w:rFonts w:hint="eastAsia" w:eastAsia="仿宋_GB2312"/>
                <w:bCs/>
                <w:sz w:val="24"/>
              </w:rPr>
              <w:t>，并遵守组织方关于本次培训的各项规定。</w:t>
            </w: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2163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律师事务所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推荐意见 </w:t>
            </w:r>
          </w:p>
        </w:tc>
        <w:tc>
          <w:tcPr>
            <w:tcW w:w="7987" w:type="dxa"/>
            <w:gridSpan w:val="6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63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市律师协会意见</w:t>
            </w:r>
          </w:p>
        </w:tc>
        <w:tc>
          <w:tcPr>
            <w:tcW w:w="7987" w:type="dxa"/>
            <w:gridSpan w:val="6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163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省律师协会意见</w:t>
            </w:r>
          </w:p>
        </w:tc>
        <w:tc>
          <w:tcPr>
            <w:tcW w:w="7987" w:type="dxa"/>
            <w:gridSpan w:val="6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q..萀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BF7"/>
    <w:multiLevelType w:val="multilevel"/>
    <w:tmpl w:val="0B131BF7"/>
    <w:lvl w:ilvl="0" w:tentative="0">
      <w:start w:val="3"/>
      <w:numFmt w:val="japaneseCounting"/>
      <w:lvlText w:val="%1、"/>
      <w:lvlJc w:val="left"/>
      <w:pPr>
        <w:ind w:left="1342" w:hanging="72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ind w:left="1462" w:hanging="420"/>
      </w:pPr>
    </w:lvl>
    <w:lvl w:ilvl="2" w:tentative="0">
      <w:start w:val="1"/>
      <w:numFmt w:val="lowerRoman"/>
      <w:lvlText w:val="%3."/>
      <w:lvlJc w:val="right"/>
      <w:pPr>
        <w:ind w:left="1882" w:hanging="420"/>
      </w:pPr>
    </w:lvl>
    <w:lvl w:ilvl="3" w:tentative="0">
      <w:start w:val="1"/>
      <w:numFmt w:val="decimal"/>
      <w:lvlText w:val="%4."/>
      <w:lvlJc w:val="left"/>
      <w:pPr>
        <w:ind w:left="2302" w:hanging="420"/>
      </w:pPr>
    </w:lvl>
    <w:lvl w:ilvl="4" w:tentative="0">
      <w:start w:val="1"/>
      <w:numFmt w:val="lowerLetter"/>
      <w:lvlText w:val="%5)"/>
      <w:lvlJc w:val="left"/>
      <w:pPr>
        <w:ind w:left="2722" w:hanging="420"/>
      </w:pPr>
    </w:lvl>
    <w:lvl w:ilvl="5" w:tentative="0">
      <w:start w:val="1"/>
      <w:numFmt w:val="lowerRoman"/>
      <w:lvlText w:val="%6."/>
      <w:lvlJc w:val="right"/>
      <w:pPr>
        <w:ind w:left="3142" w:hanging="420"/>
      </w:pPr>
    </w:lvl>
    <w:lvl w:ilvl="6" w:tentative="0">
      <w:start w:val="1"/>
      <w:numFmt w:val="decimal"/>
      <w:lvlText w:val="%7."/>
      <w:lvlJc w:val="left"/>
      <w:pPr>
        <w:ind w:left="3562" w:hanging="420"/>
      </w:pPr>
    </w:lvl>
    <w:lvl w:ilvl="7" w:tentative="0">
      <w:start w:val="1"/>
      <w:numFmt w:val="lowerLetter"/>
      <w:lvlText w:val="%8)"/>
      <w:lvlJc w:val="left"/>
      <w:pPr>
        <w:ind w:left="3982" w:hanging="420"/>
      </w:pPr>
    </w:lvl>
    <w:lvl w:ilvl="8" w:tentative="0">
      <w:start w:val="1"/>
      <w:numFmt w:val="lowerRoman"/>
      <w:lvlText w:val="%9."/>
      <w:lvlJc w:val="right"/>
      <w:pPr>
        <w:ind w:left="4402" w:hanging="420"/>
      </w:pPr>
    </w:lvl>
  </w:abstractNum>
  <w:abstractNum w:abstractNumId="1">
    <w:nsid w:val="44E956E3"/>
    <w:multiLevelType w:val="multilevel"/>
    <w:tmpl w:val="44E956E3"/>
    <w:lvl w:ilvl="0" w:tentative="0">
      <w:start w:val="1"/>
      <w:numFmt w:val="japaneseCounting"/>
      <w:lvlText w:val="（%1）"/>
      <w:lvlJc w:val="left"/>
      <w:pPr>
        <w:ind w:left="1702" w:hanging="108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762" w:hanging="720"/>
      </w:pPr>
      <w:rPr>
        <w:rFonts w:hint="default"/>
      </w:rPr>
    </w:lvl>
    <w:lvl w:ilvl="2" w:tentative="0">
      <w:start w:val="2"/>
      <w:numFmt w:val="japaneseCounting"/>
      <w:lvlText w:val="%3．"/>
      <w:lvlJc w:val="left"/>
      <w:pPr>
        <w:ind w:left="2182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302" w:hanging="420"/>
      </w:pPr>
    </w:lvl>
    <w:lvl w:ilvl="4" w:tentative="0">
      <w:start w:val="1"/>
      <w:numFmt w:val="lowerLetter"/>
      <w:lvlText w:val="%5)"/>
      <w:lvlJc w:val="left"/>
      <w:pPr>
        <w:ind w:left="2722" w:hanging="420"/>
      </w:pPr>
    </w:lvl>
    <w:lvl w:ilvl="5" w:tentative="0">
      <w:start w:val="1"/>
      <w:numFmt w:val="lowerRoman"/>
      <w:lvlText w:val="%6."/>
      <w:lvlJc w:val="right"/>
      <w:pPr>
        <w:ind w:left="3142" w:hanging="420"/>
      </w:pPr>
    </w:lvl>
    <w:lvl w:ilvl="6" w:tentative="0">
      <w:start w:val="1"/>
      <w:numFmt w:val="decimal"/>
      <w:lvlText w:val="%7."/>
      <w:lvlJc w:val="left"/>
      <w:pPr>
        <w:ind w:left="3562" w:hanging="420"/>
      </w:pPr>
    </w:lvl>
    <w:lvl w:ilvl="7" w:tentative="0">
      <w:start w:val="1"/>
      <w:numFmt w:val="lowerLetter"/>
      <w:lvlText w:val="%8)"/>
      <w:lvlJc w:val="left"/>
      <w:pPr>
        <w:ind w:left="3982" w:hanging="420"/>
      </w:pPr>
    </w:lvl>
    <w:lvl w:ilvl="8" w:tentative="0">
      <w:start w:val="1"/>
      <w:numFmt w:val="lowerRoman"/>
      <w:lvlText w:val="%9."/>
      <w:lvlJc w:val="right"/>
      <w:pPr>
        <w:ind w:left="4402" w:hanging="420"/>
      </w:pPr>
    </w:lvl>
  </w:abstractNum>
  <w:abstractNum w:abstractNumId="2">
    <w:nsid w:val="7D7F56BD"/>
    <w:multiLevelType w:val="multilevel"/>
    <w:tmpl w:val="7D7F56BD"/>
    <w:lvl w:ilvl="0" w:tentative="0">
      <w:start w:val="1"/>
      <w:numFmt w:val="japaneseCounting"/>
      <w:lvlText w:val="（%1）"/>
      <w:lvlJc w:val="left"/>
      <w:pPr>
        <w:ind w:left="1702" w:hanging="1080"/>
      </w:pPr>
      <w:rPr>
        <w:rFonts w:hint="default"/>
      </w:rPr>
    </w:lvl>
    <w:lvl w:ilvl="1" w:tentative="0">
      <w:start w:val="4"/>
      <w:numFmt w:val="japaneseCounting"/>
      <w:lvlText w:val="%2、"/>
      <w:lvlJc w:val="left"/>
      <w:pPr>
        <w:ind w:left="176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82" w:hanging="420"/>
      </w:pPr>
    </w:lvl>
    <w:lvl w:ilvl="3" w:tentative="0">
      <w:start w:val="1"/>
      <w:numFmt w:val="decimal"/>
      <w:lvlText w:val="%4."/>
      <w:lvlJc w:val="left"/>
      <w:pPr>
        <w:ind w:left="2302" w:hanging="420"/>
      </w:pPr>
    </w:lvl>
    <w:lvl w:ilvl="4" w:tentative="0">
      <w:start w:val="1"/>
      <w:numFmt w:val="lowerLetter"/>
      <w:lvlText w:val="%5)"/>
      <w:lvlJc w:val="left"/>
      <w:pPr>
        <w:ind w:left="2722" w:hanging="420"/>
      </w:pPr>
    </w:lvl>
    <w:lvl w:ilvl="5" w:tentative="0">
      <w:start w:val="1"/>
      <w:numFmt w:val="lowerRoman"/>
      <w:lvlText w:val="%6."/>
      <w:lvlJc w:val="right"/>
      <w:pPr>
        <w:ind w:left="3142" w:hanging="420"/>
      </w:pPr>
    </w:lvl>
    <w:lvl w:ilvl="6" w:tentative="0">
      <w:start w:val="1"/>
      <w:numFmt w:val="decimal"/>
      <w:lvlText w:val="%7."/>
      <w:lvlJc w:val="left"/>
      <w:pPr>
        <w:ind w:left="3562" w:hanging="420"/>
      </w:pPr>
    </w:lvl>
    <w:lvl w:ilvl="7" w:tentative="0">
      <w:start w:val="1"/>
      <w:numFmt w:val="lowerLetter"/>
      <w:lvlText w:val="%8)"/>
      <w:lvlJc w:val="left"/>
      <w:pPr>
        <w:ind w:left="3982" w:hanging="420"/>
      </w:pPr>
    </w:lvl>
    <w:lvl w:ilvl="8" w:tentative="0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41AAD"/>
    <w:rsid w:val="3FB05081"/>
    <w:rsid w:val="65783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2017-07-31T02:49:48Z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